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517847" w14:textId="77777777" w:rsidR="00110F69" w:rsidRPr="00A91CCA" w:rsidRDefault="004E32CD" w:rsidP="00110F69">
      <w:pPr>
        <w:ind w:hanging="142"/>
        <w:jc w:val="right"/>
        <w:rPr>
          <w:sz w:val="22"/>
          <w:szCs w:val="22"/>
        </w:rPr>
      </w:pPr>
      <w:r w:rsidRPr="00A91CCA">
        <w:rPr>
          <w:sz w:val="22"/>
          <w:szCs w:val="22"/>
        </w:rPr>
        <w:t>ПРИЛОЖЕНИЕ 1</w:t>
      </w:r>
      <w:r w:rsidR="0082663D" w:rsidRPr="005912A1">
        <w:rPr>
          <w:sz w:val="22"/>
          <w:szCs w:val="22"/>
        </w:rPr>
        <w:t>3</w:t>
      </w:r>
      <w:r w:rsidRPr="00A91CCA">
        <w:rPr>
          <w:sz w:val="22"/>
          <w:szCs w:val="22"/>
        </w:rPr>
        <w:t xml:space="preserve"> </w:t>
      </w:r>
    </w:p>
    <w:p w14:paraId="53802597" w14:textId="77777777" w:rsidR="004E32CD" w:rsidRPr="00A91CCA" w:rsidRDefault="004E32CD" w:rsidP="00110F69">
      <w:pPr>
        <w:ind w:hanging="142"/>
        <w:jc w:val="right"/>
        <w:rPr>
          <w:sz w:val="22"/>
          <w:szCs w:val="22"/>
        </w:rPr>
      </w:pPr>
      <w:r w:rsidRPr="00A91CCA">
        <w:rPr>
          <w:sz w:val="22"/>
          <w:szCs w:val="22"/>
        </w:rPr>
        <w:t>к Условиями осуществления депозитарной деятельности АО «Райффайзенбанк»</w:t>
      </w:r>
    </w:p>
    <w:p w14:paraId="762EFDF9" w14:textId="77777777" w:rsidR="004E32CD" w:rsidRPr="004E32CD" w:rsidRDefault="004E32CD" w:rsidP="00110F69">
      <w:pPr>
        <w:ind w:hanging="142"/>
        <w:jc w:val="right"/>
        <w:rPr>
          <w:b/>
          <w:sz w:val="22"/>
          <w:szCs w:val="22"/>
        </w:rPr>
      </w:pPr>
    </w:p>
    <w:p w14:paraId="03D23DC9" w14:textId="77777777" w:rsidR="00110F69" w:rsidRPr="004E32CD" w:rsidRDefault="00110F69" w:rsidP="00110F69">
      <w:pPr>
        <w:pStyle w:val="Heading8"/>
        <w:rPr>
          <w:sz w:val="22"/>
          <w:szCs w:val="22"/>
        </w:rPr>
      </w:pPr>
      <w:r w:rsidRPr="004E32CD">
        <w:rPr>
          <w:sz w:val="22"/>
          <w:szCs w:val="22"/>
        </w:rPr>
        <w:t xml:space="preserve">ПРАВИЛА </w:t>
      </w:r>
    </w:p>
    <w:p w14:paraId="3398F31B" w14:textId="77777777" w:rsidR="00110F69" w:rsidRPr="004E32CD" w:rsidRDefault="00110F69" w:rsidP="00110F69">
      <w:pPr>
        <w:pStyle w:val="Heading8"/>
        <w:rPr>
          <w:sz w:val="22"/>
          <w:szCs w:val="22"/>
        </w:rPr>
      </w:pPr>
      <w:r w:rsidRPr="004E32CD">
        <w:rPr>
          <w:sz w:val="22"/>
          <w:szCs w:val="22"/>
        </w:rPr>
        <w:t xml:space="preserve">ОКАЗАНИЯ </w:t>
      </w:r>
      <w:r w:rsidR="00FD0E37" w:rsidRPr="004E32CD">
        <w:rPr>
          <w:sz w:val="22"/>
          <w:szCs w:val="22"/>
        </w:rPr>
        <w:t>АО «</w:t>
      </w:r>
      <w:r w:rsidR="00FD0E37" w:rsidRPr="004E32CD">
        <w:rPr>
          <w:caps/>
          <w:sz w:val="22"/>
          <w:szCs w:val="22"/>
        </w:rPr>
        <w:t>Райффайзенбанк</w:t>
      </w:r>
      <w:r w:rsidR="00FD0E37" w:rsidRPr="004E32CD">
        <w:rPr>
          <w:sz w:val="22"/>
          <w:szCs w:val="22"/>
        </w:rPr>
        <w:t xml:space="preserve">» </w:t>
      </w:r>
      <w:r w:rsidRPr="004E32CD">
        <w:rPr>
          <w:sz w:val="22"/>
          <w:szCs w:val="22"/>
        </w:rPr>
        <w:t>УСЛУГ ПО УЧЕТУ ИНОСТРАННЫХ ФИНАНСОВЫХ ИНСТРУМЕНТОВ, КОТОРЫЕ НЕ КВАЛИФИЦИРОВАНЫ В КАЧЕСТВЕ ЦЕННЫХ БУМАГ</w:t>
      </w:r>
    </w:p>
    <w:p w14:paraId="0DB3174C" w14:textId="77777777" w:rsidR="00110F69" w:rsidRPr="004E32CD" w:rsidRDefault="00110F69" w:rsidP="00110F69">
      <w:pPr>
        <w:pStyle w:val="a"/>
        <w:spacing w:before="120"/>
        <w:ind w:left="567" w:right="-96"/>
        <w:rPr>
          <w:rFonts w:ascii="Times New Roman" w:hAnsi="Times New Roman"/>
          <w:sz w:val="22"/>
          <w:szCs w:val="22"/>
        </w:rPr>
      </w:pPr>
      <w:bookmarkStart w:id="0" w:name="_Hlt527343878"/>
      <w:bookmarkEnd w:id="0"/>
      <w:r w:rsidRPr="004E32CD">
        <w:rPr>
          <w:rFonts w:ascii="Times New Roman" w:hAnsi="Times New Roman"/>
          <w:sz w:val="22"/>
          <w:szCs w:val="22"/>
        </w:rPr>
        <w:t xml:space="preserve">Настоящие Правила оказания </w:t>
      </w:r>
      <w:r w:rsidR="00FD0E37" w:rsidRPr="004E32CD">
        <w:rPr>
          <w:rFonts w:ascii="Times New Roman" w:hAnsi="Times New Roman"/>
          <w:sz w:val="22"/>
          <w:szCs w:val="22"/>
        </w:rPr>
        <w:t>АО «Райффайзенбанк»</w:t>
      </w:r>
      <w:r w:rsidRPr="004E32CD">
        <w:rPr>
          <w:rFonts w:ascii="Times New Roman" w:hAnsi="Times New Roman"/>
          <w:sz w:val="22"/>
          <w:szCs w:val="22"/>
        </w:rPr>
        <w:t xml:space="preserve"> услуг по учету иностранных финансовых инстр</w:t>
      </w:r>
      <w:bookmarkStart w:id="1" w:name="_GoBack"/>
      <w:bookmarkEnd w:id="1"/>
      <w:r w:rsidRPr="004E32CD">
        <w:rPr>
          <w:rFonts w:ascii="Times New Roman" w:hAnsi="Times New Roman"/>
          <w:sz w:val="22"/>
          <w:szCs w:val="22"/>
        </w:rPr>
        <w:t>ументов, которые не квалифицированы в качестве ценных бумаг, являются неотъемлемой частью Условий осуществления депозитарной деятельности</w:t>
      </w:r>
      <w:r w:rsidR="007347F2" w:rsidRPr="004E32CD">
        <w:rPr>
          <w:rFonts w:ascii="Times New Roman" w:hAnsi="Times New Roman"/>
          <w:sz w:val="22"/>
          <w:szCs w:val="22"/>
        </w:rPr>
        <w:t xml:space="preserve"> АО «Райффайзенбанк»</w:t>
      </w:r>
      <w:r w:rsidRPr="004E32CD">
        <w:rPr>
          <w:rFonts w:ascii="Times New Roman" w:hAnsi="Times New Roman"/>
          <w:sz w:val="22"/>
          <w:szCs w:val="22"/>
        </w:rPr>
        <w:t xml:space="preserve">. </w:t>
      </w:r>
    </w:p>
    <w:p w14:paraId="2A9172D6" w14:textId="77777777" w:rsidR="00110F69" w:rsidRPr="004E32CD" w:rsidRDefault="00110F69" w:rsidP="00110F69">
      <w:pPr>
        <w:pStyle w:val="ListParagraph"/>
        <w:widowControl w:val="0"/>
        <w:numPr>
          <w:ilvl w:val="0"/>
          <w:numId w:val="1"/>
        </w:numPr>
        <w:tabs>
          <w:tab w:val="left" w:pos="851"/>
        </w:tabs>
        <w:spacing w:before="120"/>
        <w:ind w:left="567" w:firstLine="0"/>
        <w:jc w:val="both"/>
        <w:rPr>
          <w:sz w:val="22"/>
          <w:szCs w:val="22"/>
        </w:rPr>
      </w:pPr>
      <w:r w:rsidRPr="004E32CD">
        <w:rPr>
          <w:sz w:val="22"/>
          <w:szCs w:val="22"/>
        </w:rPr>
        <w:t>Те</w:t>
      </w:r>
      <w:r w:rsidR="005912A1">
        <w:rPr>
          <w:sz w:val="22"/>
          <w:szCs w:val="22"/>
        </w:rPr>
        <w:t>р</w:t>
      </w:r>
      <w:r w:rsidRPr="004E32CD">
        <w:rPr>
          <w:sz w:val="22"/>
          <w:szCs w:val="22"/>
        </w:rPr>
        <w:t>мины, используемые в Правилах:</w:t>
      </w:r>
    </w:p>
    <w:p w14:paraId="28EF465F" w14:textId="46FA4EE1" w:rsidR="00110F69" w:rsidRPr="004E32CD" w:rsidRDefault="00110F69" w:rsidP="000A71BB">
      <w:pPr>
        <w:autoSpaceDE w:val="0"/>
        <w:autoSpaceDN w:val="0"/>
        <w:adjustRightInd w:val="0"/>
        <w:spacing w:before="120"/>
        <w:ind w:left="567"/>
        <w:jc w:val="both"/>
        <w:rPr>
          <w:sz w:val="22"/>
          <w:szCs w:val="22"/>
        </w:rPr>
      </w:pPr>
      <w:r w:rsidRPr="004E32CD">
        <w:rPr>
          <w:sz w:val="22"/>
          <w:szCs w:val="22"/>
        </w:rPr>
        <w:t xml:space="preserve">НИФИ - иностранные финансовые инструменты, которые в соответствии с законодательством Российской Федерации не квалифицированы в качестве ценных бумаг в соответствии с Указанием Банка России от 03.10.2017 </w:t>
      </w:r>
      <w:r w:rsidR="002D5F29">
        <w:rPr>
          <w:sz w:val="22"/>
          <w:szCs w:val="22"/>
        </w:rPr>
        <w:t>№</w:t>
      </w:r>
      <w:r w:rsidRPr="004E32CD">
        <w:rPr>
          <w:sz w:val="22"/>
          <w:szCs w:val="22"/>
        </w:rPr>
        <w:t xml:space="preserve"> 4561-У </w:t>
      </w:r>
      <w:r w:rsidR="002D5F29">
        <w:rPr>
          <w:sz w:val="22"/>
          <w:szCs w:val="22"/>
        </w:rPr>
        <w:t>«</w:t>
      </w:r>
      <w:r w:rsidRPr="004E32CD">
        <w:rPr>
          <w:sz w:val="22"/>
          <w:szCs w:val="22"/>
        </w:rPr>
        <w:t>О порядке квалификации иностранных финансовых инструментов в качестве ценных бумаг</w:t>
      </w:r>
      <w:r w:rsidR="002D5F29">
        <w:rPr>
          <w:sz w:val="22"/>
          <w:szCs w:val="22"/>
        </w:rPr>
        <w:t>»</w:t>
      </w:r>
      <w:r w:rsidRPr="004E32CD">
        <w:rPr>
          <w:sz w:val="22"/>
          <w:szCs w:val="22"/>
        </w:rPr>
        <w:t>;</w:t>
      </w:r>
    </w:p>
    <w:p w14:paraId="7E6B810D" w14:textId="77777777" w:rsidR="00110F69" w:rsidRPr="004E32CD" w:rsidRDefault="00110F69" w:rsidP="000A71BB">
      <w:pPr>
        <w:autoSpaceDE w:val="0"/>
        <w:autoSpaceDN w:val="0"/>
        <w:adjustRightInd w:val="0"/>
        <w:spacing w:before="120"/>
        <w:ind w:left="567"/>
        <w:jc w:val="both"/>
        <w:rPr>
          <w:sz w:val="22"/>
          <w:szCs w:val="22"/>
        </w:rPr>
      </w:pPr>
      <w:r w:rsidRPr="004E32CD">
        <w:rPr>
          <w:sz w:val="22"/>
          <w:szCs w:val="22"/>
        </w:rPr>
        <w:t xml:space="preserve">Правила – настоящие Правила оказания </w:t>
      </w:r>
      <w:r w:rsidR="00FD0E37" w:rsidRPr="004E32CD">
        <w:rPr>
          <w:sz w:val="22"/>
          <w:szCs w:val="22"/>
        </w:rPr>
        <w:t xml:space="preserve">АО «Райффайзенбанк» </w:t>
      </w:r>
      <w:r w:rsidRPr="004E32CD">
        <w:rPr>
          <w:sz w:val="22"/>
          <w:szCs w:val="22"/>
        </w:rPr>
        <w:t>услуг по учету иностранных финансовых инструментов, которые не квалифицированы в качестве ценных бумаг.</w:t>
      </w:r>
    </w:p>
    <w:p w14:paraId="7D42C80E" w14:textId="0BB0D5AC" w:rsidR="00110F69" w:rsidRPr="004E32CD" w:rsidRDefault="00110F69" w:rsidP="000A71BB">
      <w:pPr>
        <w:spacing w:before="120"/>
        <w:ind w:left="567"/>
        <w:jc w:val="both"/>
        <w:rPr>
          <w:sz w:val="22"/>
          <w:szCs w:val="22"/>
        </w:rPr>
      </w:pPr>
      <w:r w:rsidRPr="004E32CD">
        <w:rPr>
          <w:sz w:val="22"/>
          <w:szCs w:val="22"/>
        </w:rPr>
        <w:t xml:space="preserve">Иные термины и определения, не приведенные в настоящем пункте Правил, определены законодательством Российской Федерации, а также Условиями осуществления депозитарной деятельности </w:t>
      </w:r>
      <w:r w:rsidR="00FD0E37" w:rsidRPr="004E32CD">
        <w:rPr>
          <w:sz w:val="22"/>
          <w:szCs w:val="22"/>
        </w:rPr>
        <w:t>АО «Райффайзенбанк»</w:t>
      </w:r>
      <w:r w:rsidR="00D652B4" w:rsidRPr="004E32CD">
        <w:rPr>
          <w:sz w:val="22"/>
          <w:szCs w:val="22"/>
        </w:rPr>
        <w:t xml:space="preserve"> (далее – Условия)</w:t>
      </w:r>
      <w:r w:rsidR="002D5F29">
        <w:rPr>
          <w:sz w:val="22"/>
          <w:szCs w:val="22"/>
        </w:rPr>
        <w:t>.</w:t>
      </w:r>
    </w:p>
    <w:p w14:paraId="0601B681" w14:textId="77777777" w:rsidR="00110F69" w:rsidRPr="004E32CD" w:rsidRDefault="00110F69" w:rsidP="00110F69">
      <w:pPr>
        <w:pStyle w:val="ListParagraph"/>
        <w:widowControl w:val="0"/>
        <w:numPr>
          <w:ilvl w:val="0"/>
          <w:numId w:val="1"/>
        </w:numPr>
        <w:tabs>
          <w:tab w:val="left" w:pos="851"/>
        </w:tabs>
        <w:spacing w:before="120"/>
        <w:ind w:left="567" w:firstLine="0"/>
        <w:jc w:val="both"/>
        <w:rPr>
          <w:sz w:val="22"/>
          <w:szCs w:val="22"/>
        </w:rPr>
      </w:pPr>
      <w:r w:rsidRPr="004E32CD">
        <w:rPr>
          <w:sz w:val="22"/>
          <w:szCs w:val="22"/>
        </w:rPr>
        <w:t>Правила являются договором присоединения в соответствии со статьей 428 Гражданского кодекса Российской Федерации. Депонент считается присоединившимся к настоящим Правилам с даты заключения Депозитарного договора.</w:t>
      </w:r>
    </w:p>
    <w:p w14:paraId="0AC31842" w14:textId="77777777" w:rsidR="00110F69" w:rsidRPr="004E32CD" w:rsidRDefault="00110F69" w:rsidP="00110F69">
      <w:pPr>
        <w:pStyle w:val="ListParagraph"/>
        <w:numPr>
          <w:ilvl w:val="0"/>
          <w:numId w:val="1"/>
        </w:numPr>
        <w:tabs>
          <w:tab w:val="left" w:pos="851"/>
        </w:tabs>
        <w:spacing w:before="120"/>
        <w:ind w:left="567" w:firstLine="0"/>
        <w:jc w:val="both"/>
        <w:rPr>
          <w:sz w:val="22"/>
          <w:szCs w:val="22"/>
        </w:rPr>
      </w:pPr>
      <w:r w:rsidRPr="004E32CD">
        <w:rPr>
          <w:sz w:val="22"/>
          <w:szCs w:val="22"/>
        </w:rPr>
        <w:t xml:space="preserve">В соответствии с Правилами </w:t>
      </w:r>
      <w:r w:rsidR="00D652B4" w:rsidRPr="004E32CD">
        <w:rPr>
          <w:sz w:val="22"/>
          <w:szCs w:val="22"/>
        </w:rPr>
        <w:t>Депозитарий</w:t>
      </w:r>
      <w:r w:rsidRPr="004E32CD">
        <w:rPr>
          <w:sz w:val="22"/>
          <w:szCs w:val="22"/>
        </w:rPr>
        <w:t xml:space="preserve"> оказывает Депоненту услуги по учету НИФИ в следующих случаях:</w:t>
      </w:r>
    </w:p>
    <w:p w14:paraId="79864196" w14:textId="1A01E959" w:rsidR="00110F69" w:rsidRPr="004E32CD" w:rsidRDefault="00110F69" w:rsidP="00110F69">
      <w:pPr>
        <w:pStyle w:val="ListParagraph"/>
        <w:numPr>
          <w:ilvl w:val="1"/>
          <w:numId w:val="1"/>
        </w:numPr>
        <w:spacing w:before="120"/>
        <w:jc w:val="both"/>
        <w:rPr>
          <w:sz w:val="22"/>
          <w:szCs w:val="22"/>
        </w:rPr>
      </w:pPr>
      <w:r w:rsidRPr="004E32CD">
        <w:rPr>
          <w:sz w:val="22"/>
          <w:szCs w:val="22"/>
        </w:rPr>
        <w:t>зачисление на счета в результате Корпоративных действий</w:t>
      </w:r>
      <w:r w:rsidR="002D5F29">
        <w:rPr>
          <w:sz w:val="22"/>
          <w:szCs w:val="22"/>
        </w:rPr>
        <w:t>;</w:t>
      </w:r>
    </w:p>
    <w:p w14:paraId="2E8F1EBD" w14:textId="77777777" w:rsidR="00110F69" w:rsidRPr="004E32CD" w:rsidRDefault="00110F69" w:rsidP="00110F69">
      <w:pPr>
        <w:pStyle w:val="ListParagraph"/>
        <w:numPr>
          <w:ilvl w:val="1"/>
          <w:numId w:val="1"/>
        </w:numPr>
        <w:spacing w:before="120"/>
        <w:jc w:val="both"/>
        <w:rPr>
          <w:sz w:val="22"/>
          <w:szCs w:val="22"/>
        </w:rPr>
      </w:pPr>
      <w:r w:rsidRPr="004E32CD">
        <w:rPr>
          <w:sz w:val="22"/>
          <w:szCs w:val="22"/>
        </w:rPr>
        <w:t>зачисление/списание между счетами в Депозитарии</w:t>
      </w:r>
      <w:r w:rsidR="002D5F29">
        <w:rPr>
          <w:sz w:val="22"/>
          <w:szCs w:val="22"/>
        </w:rPr>
        <w:t>;</w:t>
      </w:r>
    </w:p>
    <w:p w14:paraId="439B0D41" w14:textId="77777777" w:rsidR="00110F69" w:rsidRPr="004E32CD" w:rsidRDefault="00110F69" w:rsidP="00110F69">
      <w:pPr>
        <w:pStyle w:val="ListParagraph"/>
        <w:numPr>
          <w:ilvl w:val="1"/>
          <w:numId w:val="1"/>
        </w:numPr>
        <w:spacing w:before="120"/>
        <w:jc w:val="both"/>
        <w:rPr>
          <w:sz w:val="22"/>
          <w:szCs w:val="22"/>
        </w:rPr>
      </w:pPr>
      <w:r w:rsidRPr="004E32CD">
        <w:rPr>
          <w:sz w:val="22"/>
          <w:szCs w:val="22"/>
        </w:rPr>
        <w:t>глобальные операции</w:t>
      </w:r>
      <w:r w:rsidR="002D5F29">
        <w:rPr>
          <w:sz w:val="22"/>
          <w:szCs w:val="22"/>
        </w:rPr>
        <w:t>;</w:t>
      </w:r>
    </w:p>
    <w:p w14:paraId="2E58533A" w14:textId="77777777" w:rsidR="00110F69" w:rsidRPr="004E32CD" w:rsidRDefault="00960AC3" w:rsidP="00110F69">
      <w:pPr>
        <w:pStyle w:val="ListParagraph"/>
        <w:numPr>
          <w:ilvl w:val="1"/>
          <w:numId w:val="1"/>
        </w:numPr>
        <w:spacing w:before="120"/>
        <w:jc w:val="both"/>
        <w:rPr>
          <w:sz w:val="22"/>
          <w:szCs w:val="22"/>
        </w:rPr>
      </w:pPr>
      <w:r w:rsidRPr="004E32CD">
        <w:rPr>
          <w:sz w:val="22"/>
          <w:szCs w:val="22"/>
        </w:rPr>
        <w:t>зачисление/</w:t>
      </w:r>
      <w:r w:rsidR="0093771C" w:rsidRPr="004E32CD">
        <w:rPr>
          <w:sz w:val="22"/>
          <w:szCs w:val="22"/>
        </w:rPr>
        <w:t>списание</w:t>
      </w:r>
      <w:r w:rsidR="00110F69" w:rsidRPr="004E32CD">
        <w:rPr>
          <w:sz w:val="22"/>
          <w:szCs w:val="22"/>
        </w:rPr>
        <w:t xml:space="preserve"> в целях перевода </w:t>
      </w:r>
      <w:r w:rsidRPr="004E32CD">
        <w:rPr>
          <w:sz w:val="22"/>
          <w:szCs w:val="22"/>
        </w:rPr>
        <w:t>с/</w:t>
      </w:r>
      <w:r w:rsidR="00110F69" w:rsidRPr="004E32CD">
        <w:rPr>
          <w:sz w:val="22"/>
          <w:szCs w:val="22"/>
        </w:rPr>
        <w:t>на счета Депонентов и/или иных лиц, открытые в других депозитариях, иностранных организациях, осуществляющих учет прав на такие финансовые инструменты.</w:t>
      </w:r>
    </w:p>
    <w:p w14:paraId="0D7D9F08" w14:textId="77777777" w:rsidR="00110F69" w:rsidRPr="004E32CD" w:rsidRDefault="00110F69" w:rsidP="00110F69">
      <w:pPr>
        <w:pStyle w:val="ListParagraph"/>
        <w:widowControl w:val="0"/>
        <w:numPr>
          <w:ilvl w:val="0"/>
          <w:numId w:val="1"/>
        </w:numPr>
        <w:tabs>
          <w:tab w:val="left" w:pos="851"/>
        </w:tabs>
        <w:spacing w:before="120"/>
        <w:ind w:left="567" w:firstLine="0"/>
        <w:jc w:val="both"/>
        <w:rPr>
          <w:sz w:val="22"/>
          <w:szCs w:val="22"/>
        </w:rPr>
      </w:pPr>
      <w:r w:rsidRPr="004E32CD">
        <w:rPr>
          <w:sz w:val="22"/>
          <w:szCs w:val="22"/>
        </w:rPr>
        <w:t xml:space="preserve">Открытие счета для учета НИФИ при зачислении в результате корпоративных действий осуществляется автоматически при проведении операции. </w:t>
      </w:r>
    </w:p>
    <w:p w14:paraId="274AA9E9" w14:textId="77777777" w:rsidR="00110F69" w:rsidRPr="004E32CD" w:rsidRDefault="00110F69" w:rsidP="00110F69">
      <w:pPr>
        <w:pStyle w:val="ListParagraph"/>
        <w:widowControl w:val="0"/>
        <w:numPr>
          <w:ilvl w:val="0"/>
          <w:numId w:val="1"/>
        </w:numPr>
        <w:tabs>
          <w:tab w:val="left" w:pos="851"/>
        </w:tabs>
        <w:spacing w:before="120"/>
        <w:ind w:left="567" w:firstLine="0"/>
        <w:jc w:val="both"/>
        <w:rPr>
          <w:sz w:val="22"/>
          <w:szCs w:val="22"/>
        </w:rPr>
      </w:pPr>
      <w:r w:rsidRPr="004E32CD">
        <w:rPr>
          <w:sz w:val="22"/>
          <w:szCs w:val="22"/>
        </w:rPr>
        <w:t xml:space="preserve">Порядок взаимодействия с Депонентами при проведении добровольных или обязательных </w:t>
      </w:r>
      <w:r w:rsidR="00845DBE" w:rsidRPr="004E32CD">
        <w:rPr>
          <w:sz w:val="22"/>
          <w:szCs w:val="22"/>
        </w:rPr>
        <w:t>к</w:t>
      </w:r>
      <w:r w:rsidRPr="004E32CD">
        <w:rPr>
          <w:sz w:val="22"/>
          <w:szCs w:val="22"/>
        </w:rPr>
        <w:t xml:space="preserve">орпоративных действий с НИФИ аналогичен порядку проведения </w:t>
      </w:r>
      <w:r w:rsidR="00845DBE" w:rsidRPr="004E32CD">
        <w:rPr>
          <w:sz w:val="22"/>
          <w:szCs w:val="22"/>
        </w:rPr>
        <w:t>к</w:t>
      </w:r>
      <w:r w:rsidRPr="004E32CD">
        <w:rPr>
          <w:sz w:val="22"/>
          <w:szCs w:val="22"/>
        </w:rPr>
        <w:t>орпоративных действий с иностранными ценными бумагами.</w:t>
      </w:r>
    </w:p>
    <w:p w14:paraId="7665055D" w14:textId="77777777" w:rsidR="00110F69" w:rsidRPr="004E32CD" w:rsidRDefault="00D652B4" w:rsidP="00110F69">
      <w:pPr>
        <w:pStyle w:val="ListParagraph"/>
        <w:widowControl w:val="0"/>
        <w:numPr>
          <w:ilvl w:val="0"/>
          <w:numId w:val="1"/>
        </w:numPr>
        <w:tabs>
          <w:tab w:val="left" w:pos="851"/>
        </w:tabs>
        <w:spacing w:before="120"/>
        <w:ind w:left="567" w:firstLine="0"/>
        <w:jc w:val="both"/>
        <w:rPr>
          <w:sz w:val="22"/>
          <w:szCs w:val="22"/>
        </w:rPr>
      </w:pPr>
      <w:r w:rsidRPr="004E32CD">
        <w:rPr>
          <w:sz w:val="22"/>
          <w:szCs w:val="22"/>
        </w:rPr>
        <w:t>Депозитарий</w:t>
      </w:r>
      <w:r w:rsidR="00110F69" w:rsidRPr="004E32CD">
        <w:rPr>
          <w:sz w:val="22"/>
          <w:szCs w:val="22"/>
        </w:rPr>
        <w:t xml:space="preserve"> осуществляет информирование Депонентов, в том числе о Корпоративных действиях с НИФИ. Извещение о Корпоративных действиях осуществляется путем рассылки уведомлений о Корпоративных действиях Депонентов, у которых имеются ненулевые остатки НИФИ. Банк вправе увеличить </w:t>
      </w:r>
      <w:r w:rsidR="00110F69" w:rsidRPr="004E32CD">
        <w:rPr>
          <w:sz w:val="22"/>
          <w:szCs w:val="22"/>
        </w:rPr>
        <w:lastRenderedPageBreak/>
        <w:t xml:space="preserve">время уведомления о </w:t>
      </w:r>
      <w:r w:rsidRPr="004E32CD">
        <w:rPr>
          <w:sz w:val="22"/>
          <w:szCs w:val="22"/>
        </w:rPr>
        <w:t>к</w:t>
      </w:r>
      <w:r w:rsidR="00110F69" w:rsidRPr="004E32CD">
        <w:rPr>
          <w:sz w:val="22"/>
          <w:szCs w:val="22"/>
        </w:rPr>
        <w:t xml:space="preserve">орпоративных действиях в том случае, если требуется уточнение полученной от </w:t>
      </w:r>
      <w:r w:rsidRPr="004E32CD">
        <w:rPr>
          <w:sz w:val="22"/>
          <w:szCs w:val="22"/>
        </w:rPr>
        <w:t>и</w:t>
      </w:r>
      <w:r w:rsidR="00110F69" w:rsidRPr="004E32CD">
        <w:rPr>
          <w:sz w:val="22"/>
          <w:szCs w:val="22"/>
        </w:rPr>
        <w:t xml:space="preserve">ностранного депозитария информации о </w:t>
      </w:r>
      <w:r w:rsidRPr="004E32CD">
        <w:rPr>
          <w:sz w:val="22"/>
          <w:szCs w:val="22"/>
        </w:rPr>
        <w:t>к</w:t>
      </w:r>
      <w:r w:rsidR="00110F69" w:rsidRPr="004E32CD">
        <w:rPr>
          <w:sz w:val="22"/>
          <w:szCs w:val="22"/>
        </w:rPr>
        <w:t>орпоративном действии.</w:t>
      </w:r>
    </w:p>
    <w:p w14:paraId="1C8BCA0E" w14:textId="77777777" w:rsidR="00110F69" w:rsidRPr="004E32CD" w:rsidRDefault="00110F69" w:rsidP="00110F69">
      <w:pPr>
        <w:numPr>
          <w:ilvl w:val="0"/>
          <w:numId w:val="1"/>
        </w:numPr>
        <w:tabs>
          <w:tab w:val="left" w:pos="851"/>
        </w:tabs>
        <w:spacing w:before="120"/>
        <w:ind w:left="567" w:firstLine="0"/>
        <w:jc w:val="both"/>
        <w:rPr>
          <w:sz w:val="22"/>
          <w:szCs w:val="22"/>
        </w:rPr>
      </w:pPr>
      <w:r w:rsidRPr="004E32CD">
        <w:rPr>
          <w:sz w:val="22"/>
          <w:szCs w:val="22"/>
        </w:rPr>
        <w:t>Депозитарий Банка обязуется обеспечить обособленный учет НИФИ. При учете НИФИ Депозитарий руководствуется общими правилами депозитарного учета.</w:t>
      </w:r>
    </w:p>
    <w:p w14:paraId="39D34BEF" w14:textId="77777777" w:rsidR="00110F69" w:rsidRPr="004E32CD" w:rsidRDefault="00110F69" w:rsidP="00110F69">
      <w:pPr>
        <w:numPr>
          <w:ilvl w:val="0"/>
          <w:numId w:val="1"/>
        </w:numPr>
        <w:tabs>
          <w:tab w:val="left" w:pos="851"/>
        </w:tabs>
        <w:spacing w:before="120"/>
        <w:ind w:left="567" w:firstLine="0"/>
        <w:jc w:val="both"/>
        <w:rPr>
          <w:sz w:val="22"/>
          <w:szCs w:val="22"/>
        </w:rPr>
      </w:pPr>
      <w:r w:rsidRPr="004E32CD">
        <w:rPr>
          <w:sz w:val="22"/>
          <w:szCs w:val="22"/>
        </w:rPr>
        <w:t>Основанием для исполнения операций по счету для учета НИФИ являются служебные поручения Депозитария и поручения Депонента, которые оформляются в порядке и по форме аналогично соответствующим поручениям на проведение операций с ценными бумагами, утвержденным Условиями.</w:t>
      </w:r>
    </w:p>
    <w:p w14:paraId="7A14E949" w14:textId="77777777" w:rsidR="00110F69" w:rsidRPr="004E32CD" w:rsidRDefault="00110F69" w:rsidP="00110F69">
      <w:pPr>
        <w:numPr>
          <w:ilvl w:val="0"/>
          <w:numId w:val="1"/>
        </w:numPr>
        <w:tabs>
          <w:tab w:val="left" w:pos="851"/>
        </w:tabs>
        <w:spacing w:before="120"/>
        <w:ind w:left="567" w:firstLine="0"/>
        <w:jc w:val="both"/>
        <w:rPr>
          <w:sz w:val="22"/>
          <w:szCs w:val="22"/>
        </w:rPr>
      </w:pPr>
      <w:r w:rsidRPr="004E32CD">
        <w:rPr>
          <w:sz w:val="22"/>
          <w:szCs w:val="22"/>
        </w:rPr>
        <w:t>Депозитарий вправе требовать от Депонента предоставления документов и информации в случаях и в порядке, предусмотренном законодательством Российской Федерации.</w:t>
      </w:r>
    </w:p>
    <w:p w14:paraId="0F469114" w14:textId="77777777" w:rsidR="00110F69" w:rsidRPr="004E32CD" w:rsidRDefault="00110F69" w:rsidP="00110F69">
      <w:pPr>
        <w:numPr>
          <w:ilvl w:val="0"/>
          <w:numId w:val="1"/>
        </w:numPr>
        <w:tabs>
          <w:tab w:val="left" w:pos="851"/>
        </w:tabs>
        <w:spacing w:before="120"/>
        <w:ind w:left="567" w:firstLine="0"/>
        <w:jc w:val="both"/>
        <w:rPr>
          <w:sz w:val="22"/>
          <w:szCs w:val="22"/>
        </w:rPr>
      </w:pPr>
      <w:r w:rsidRPr="004E32CD">
        <w:rPr>
          <w:sz w:val="22"/>
          <w:szCs w:val="22"/>
        </w:rPr>
        <w:t xml:space="preserve"> В случае квалификации НИФИ в соответствии с законодательством Российской Федерации в качестве ценной бумаги,</w:t>
      </w:r>
      <w:r w:rsidR="00A91CCA">
        <w:rPr>
          <w:sz w:val="22"/>
          <w:szCs w:val="22"/>
        </w:rPr>
        <w:t xml:space="preserve"> Депозитарий</w:t>
      </w:r>
      <w:r w:rsidRPr="004E32CD">
        <w:rPr>
          <w:sz w:val="22"/>
          <w:szCs w:val="22"/>
        </w:rPr>
        <w:t xml:space="preserve"> осуществля</w:t>
      </w:r>
      <w:r w:rsidR="00A91CCA">
        <w:rPr>
          <w:sz w:val="22"/>
          <w:szCs w:val="22"/>
        </w:rPr>
        <w:t>ет</w:t>
      </w:r>
      <w:r w:rsidRPr="004E32CD">
        <w:rPr>
          <w:sz w:val="22"/>
          <w:szCs w:val="22"/>
        </w:rPr>
        <w:t xml:space="preserve"> перевод </w:t>
      </w:r>
      <w:r w:rsidR="00A91CCA">
        <w:rPr>
          <w:sz w:val="22"/>
          <w:szCs w:val="22"/>
        </w:rPr>
        <w:t>НИФИ</w:t>
      </w:r>
      <w:r w:rsidRPr="004E32CD">
        <w:rPr>
          <w:sz w:val="22"/>
          <w:szCs w:val="22"/>
        </w:rPr>
        <w:t xml:space="preserve"> на счет депо и далее учитывается на счете депо Депонента в соответствии с Условиями</w:t>
      </w:r>
      <w:r w:rsidR="00D652B4" w:rsidRPr="004E32CD">
        <w:rPr>
          <w:sz w:val="22"/>
          <w:szCs w:val="22"/>
        </w:rPr>
        <w:t xml:space="preserve"> и/или Депозитарным договором</w:t>
      </w:r>
      <w:r w:rsidRPr="004E32CD">
        <w:rPr>
          <w:sz w:val="22"/>
          <w:szCs w:val="22"/>
        </w:rPr>
        <w:t>.</w:t>
      </w:r>
    </w:p>
    <w:p w14:paraId="213873F9" w14:textId="77777777" w:rsidR="00110F69" w:rsidRPr="004E32CD" w:rsidRDefault="00110F69" w:rsidP="00110F69">
      <w:pPr>
        <w:numPr>
          <w:ilvl w:val="0"/>
          <w:numId w:val="1"/>
        </w:numPr>
        <w:tabs>
          <w:tab w:val="left" w:pos="851"/>
        </w:tabs>
        <w:spacing w:before="120"/>
        <w:ind w:left="567" w:firstLine="0"/>
        <w:jc w:val="both"/>
        <w:rPr>
          <w:sz w:val="22"/>
          <w:szCs w:val="22"/>
        </w:rPr>
      </w:pPr>
      <w:r w:rsidRPr="004E32CD">
        <w:rPr>
          <w:sz w:val="22"/>
          <w:szCs w:val="22"/>
        </w:rPr>
        <w:t xml:space="preserve"> В случае расторжения Депозитарного договора Депонент обязан до момента расторжения подать Депозитарию поручение на списание НИФИ со счета для учета НИФИ в порядке, установленном Условиями и настоящими Правилами и оплатить услуги Банка по учету НИФИ.</w:t>
      </w:r>
    </w:p>
    <w:p w14:paraId="0DC5EAC8" w14:textId="77777777" w:rsidR="00110F69" w:rsidRPr="004E32CD" w:rsidRDefault="00110F69" w:rsidP="00110F69">
      <w:pPr>
        <w:numPr>
          <w:ilvl w:val="0"/>
          <w:numId w:val="1"/>
        </w:numPr>
        <w:tabs>
          <w:tab w:val="left" w:pos="851"/>
        </w:tabs>
        <w:spacing w:before="120"/>
        <w:ind w:left="567" w:firstLine="0"/>
        <w:jc w:val="both"/>
        <w:rPr>
          <w:sz w:val="22"/>
          <w:szCs w:val="22"/>
        </w:rPr>
      </w:pPr>
      <w:r w:rsidRPr="004E32CD">
        <w:rPr>
          <w:sz w:val="22"/>
          <w:szCs w:val="22"/>
        </w:rPr>
        <w:t xml:space="preserve"> Во всем остальном, что не предусмотрено настоящими Правилами, Депонент и Депозитарий руководствуются Условиями</w:t>
      </w:r>
      <w:r w:rsidR="00FD0E37" w:rsidRPr="004E32CD">
        <w:rPr>
          <w:sz w:val="22"/>
          <w:szCs w:val="22"/>
        </w:rPr>
        <w:t xml:space="preserve"> и</w:t>
      </w:r>
      <w:r w:rsidRPr="004E32CD">
        <w:rPr>
          <w:sz w:val="22"/>
          <w:szCs w:val="22"/>
        </w:rPr>
        <w:t xml:space="preserve"> законодательством Российской Федерации</w:t>
      </w:r>
      <w:r w:rsidR="002D5F29">
        <w:rPr>
          <w:sz w:val="22"/>
          <w:szCs w:val="22"/>
        </w:rPr>
        <w:t>.</w:t>
      </w:r>
    </w:p>
    <w:p w14:paraId="7CCCAD87" w14:textId="77777777" w:rsidR="00A1440F" w:rsidRPr="004E32CD" w:rsidRDefault="00110F69" w:rsidP="00110F69">
      <w:pPr>
        <w:rPr>
          <w:sz w:val="22"/>
          <w:szCs w:val="22"/>
        </w:rPr>
      </w:pPr>
      <w:r w:rsidRPr="004E32CD">
        <w:rPr>
          <w:sz w:val="22"/>
          <w:szCs w:val="22"/>
        </w:rPr>
        <w:br/>
      </w:r>
    </w:p>
    <w:sectPr w:rsidR="00A1440F" w:rsidRPr="004E32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2A7B38"/>
    <w:multiLevelType w:val="hybridMultilevel"/>
    <w:tmpl w:val="571EA4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F69"/>
    <w:rsid w:val="00073806"/>
    <w:rsid w:val="000A71BB"/>
    <w:rsid w:val="00110F69"/>
    <w:rsid w:val="002D5F29"/>
    <w:rsid w:val="004E32CD"/>
    <w:rsid w:val="005912A1"/>
    <w:rsid w:val="005E6FF2"/>
    <w:rsid w:val="007347F2"/>
    <w:rsid w:val="0082663D"/>
    <w:rsid w:val="00845DBE"/>
    <w:rsid w:val="0093771C"/>
    <w:rsid w:val="00960AC3"/>
    <w:rsid w:val="00A1440F"/>
    <w:rsid w:val="00A91CCA"/>
    <w:rsid w:val="00BF38ED"/>
    <w:rsid w:val="00D652B4"/>
    <w:rsid w:val="00FD0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8C829AD"/>
  <w15:chartTrackingRefBased/>
  <w15:docId w15:val="{A97C563F-240E-485B-BC60-C7B578BFE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0F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eading8">
    <w:name w:val="heading 8"/>
    <w:basedOn w:val="Normal"/>
    <w:next w:val="Normal"/>
    <w:link w:val="Heading8Char"/>
    <w:qFormat/>
    <w:rsid w:val="00110F69"/>
    <w:pPr>
      <w:keepNext/>
      <w:ind w:left="-313" w:right="113" w:firstLine="426"/>
      <w:jc w:val="center"/>
      <w:outlineLvl w:val="7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rsid w:val="00110F69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ListParagraph">
    <w:name w:val="List Paragraph"/>
    <w:aliases w:val="Нумерованый список,List Paragraph1"/>
    <w:basedOn w:val="Normal"/>
    <w:link w:val="ListParagraphChar"/>
    <w:uiPriority w:val="34"/>
    <w:qFormat/>
    <w:rsid w:val="00110F69"/>
    <w:pPr>
      <w:ind w:left="708"/>
    </w:pPr>
  </w:style>
  <w:style w:type="character" w:customStyle="1" w:styleId="ListParagraphChar">
    <w:name w:val="List Paragraph Char"/>
    <w:aliases w:val="Нумерованый список Char,List Paragraph1 Char"/>
    <w:link w:val="ListParagraph"/>
    <w:uiPriority w:val="34"/>
    <w:locked/>
    <w:rsid w:val="00110F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">
    <w:name w:val="Îáû÷íûé"/>
    <w:uiPriority w:val="99"/>
    <w:rsid w:val="00110F69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styleId="CommentReference">
    <w:name w:val="annotation reference"/>
    <w:basedOn w:val="DefaultParagraphFont"/>
    <w:uiPriority w:val="99"/>
    <w:semiHidden/>
    <w:unhideWhenUsed/>
    <w:rsid w:val="002D5F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5F2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5F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5F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5F2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5F2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5F2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572</Words>
  <Characters>3264</Characters>
  <Application>Microsoft Office Word</Application>
  <DocSecurity>4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AO Raiffeisenbank</Company>
  <LinksUpToDate>false</LinksUpToDate>
  <CharactersWithSpaces>3829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KUDINOVA Marina</dc:creator>
  <cp:keywords/>
  <dc:description/>
  <cp:lastModifiedBy>KUDINOVA Marina</cp:lastModifiedBy>
  <cp:revision>2</cp:revision>
  <dcterms:created xsi:type="dcterms:W3CDTF">2025-08-12T15:30:00Z</dcterms:created>
  <dcterms:modified xsi:type="dcterms:W3CDTF">2025-08-12T15:30:00Z</dcterms:modified>
</cp:coreProperties>
</file>